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9E1762">
                    <w:t>9</w:t>
                  </w:r>
                  <w:r w:rsidRPr="006F1129">
                    <w:t>)</w:t>
                  </w:r>
                  <w:r w:rsidR="00014B10" w:rsidRPr="006F1129">
                    <w:t xml:space="preserve"> </w:t>
                  </w:r>
                  <w:r w:rsidR="009E1762">
                    <w:t>26</w:t>
                  </w:r>
                  <w:r w:rsidR="00154C48">
                    <w:t xml:space="preserve"> </w:t>
                  </w:r>
                  <w:r w:rsidR="009E1762">
                    <w:t>июня</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73515F" w:rsidRDefault="009E1762" w:rsidP="0073515F">
            <w:pPr>
              <w:widowControl w:val="0"/>
              <w:autoSpaceDE w:val="0"/>
              <w:autoSpaceDN w:val="0"/>
              <w:adjustRightInd w:val="0"/>
              <w:jc w:val="center"/>
              <w:rPr>
                <w:color w:val="000000"/>
                <w:sz w:val="28"/>
                <w:szCs w:val="28"/>
              </w:rPr>
            </w:pPr>
            <w:r>
              <w:rPr>
                <w:color w:val="000000"/>
                <w:sz w:val="28"/>
                <w:szCs w:val="28"/>
              </w:rPr>
              <w:t>Часть 2</w:t>
            </w:r>
          </w:p>
          <w:p w:rsidR="009E1762" w:rsidRDefault="009E1762" w:rsidP="009E1762">
            <w:pPr>
              <w:rPr>
                <w:b/>
                <w:sz w:val="28"/>
                <w:szCs w:val="28"/>
              </w:rPr>
            </w:pPr>
          </w:p>
          <w:p w:rsidR="009E1762" w:rsidRPr="00D31A33" w:rsidRDefault="009E1762" w:rsidP="009E1762">
            <w:pPr>
              <w:keepNext/>
              <w:ind w:left="1134" w:firstLine="1418"/>
              <w:jc w:val="both"/>
              <w:outlineLvl w:val="0"/>
              <w:rPr>
                <w:bCs/>
                <w:sz w:val="28"/>
                <w:szCs w:val="28"/>
              </w:rPr>
            </w:pPr>
            <w:r w:rsidRPr="00D31A33">
              <w:rPr>
                <w:bCs/>
                <w:sz w:val="28"/>
                <w:szCs w:val="28"/>
              </w:rPr>
              <w:t>РОССИЙСКАЯ ФЕДЕРАЦИЯ</w:t>
            </w:r>
          </w:p>
          <w:p w:rsidR="009E1762" w:rsidRPr="00D31A33" w:rsidRDefault="009E1762" w:rsidP="009E1762">
            <w:pPr>
              <w:keepNext/>
              <w:ind w:left="1134" w:firstLine="1418"/>
              <w:jc w:val="both"/>
              <w:outlineLvl w:val="0"/>
              <w:rPr>
                <w:bCs/>
                <w:sz w:val="28"/>
                <w:szCs w:val="28"/>
              </w:rPr>
            </w:pPr>
            <w:r>
              <w:rPr>
                <w:bCs/>
                <w:sz w:val="28"/>
                <w:szCs w:val="28"/>
              </w:rPr>
              <w:t xml:space="preserve">    </w:t>
            </w:r>
            <w:r w:rsidRPr="00D31A33">
              <w:rPr>
                <w:bCs/>
                <w:sz w:val="28"/>
                <w:szCs w:val="28"/>
              </w:rPr>
              <w:t>РОСТОВСКАЯ ОБЛАСТЬ</w:t>
            </w:r>
          </w:p>
          <w:p w:rsidR="009E1762" w:rsidRPr="00D31A33" w:rsidRDefault="009E1762" w:rsidP="009E1762">
            <w:pPr>
              <w:keepNext/>
              <w:jc w:val="both"/>
              <w:outlineLvl w:val="0"/>
              <w:rPr>
                <w:bCs/>
                <w:sz w:val="28"/>
                <w:szCs w:val="28"/>
              </w:rPr>
            </w:pPr>
            <w:r>
              <w:rPr>
                <w:bCs/>
                <w:sz w:val="28"/>
                <w:szCs w:val="28"/>
              </w:rPr>
              <w:t xml:space="preserve">                              </w:t>
            </w:r>
            <w:r w:rsidRPr="00D31A33">
              <w:rPr>
                <w:bCs/>
                <w:sz w:val="28"/>
                <w:szCs w:val="28"/>
              </w:rPr>
              <w:t>МУНИЦИПАЛЬНОЕ ОБРАЗОВАНИЕ</w:t>
            </w:r>
          </w:p>
          <w:p w:rsidR="009E1762" w:rsidRPr="00D31A33" w:rsidRDefault="009E1762" w:rsidP="009E1762">
            <w:pPr>
              <w:keepNext/>
              <w:jc w:val="both"/>
              <w:outlineLvl w:val="0"/>
              <w:rPr>
                <w:bCs/>
                <w:sz w:val="28"/>
                <w:szCs w:val="28"/>
              </w:rPr>
            </w:pPr>
            <w:r>
              <w:rPr>
                <w:bCs/>
                <w:sz w:val="28"/>
                <w:szCs w:val="28"/>
              </w:rPr>
              <w:t xml:space="preserve">                         </w:t>
            </w:r>
            <w:r w:rsidRPr="00D31A33">
              <w:rPr>
                <w:bCs/>
                <w:sz w:val="28"/>
                <w:szCs w:val="28"/>
              </w:rPr>
              <w:t>«КАЗАНСКОЕ СЕЛЬСКОЕ ПОСЕЛЕНИЕ»</w:t>
            </w:r>
          </w:p>
          <w:p w:rsidR="009E1762" w:rsidRPr="00D31A33" w:rsidRDefault="009E1762" w:rsidP="009E1762">
            <w:pPr>
              <w:jc w:val="both"/>
              <w:rPr>
                <w:sz w:val="28"/>
                <w:szCs w:val="28"/>
              </w:rPr>
            </w:pPr>
          </w:p>
          <w:p w:rsidR="009E1762" w:rsidRPr="00D31A33" w:rsidRDefault="009E1762" w:rsidP="009E1762">
            <w:pPr>
              <w:keepNext/>
              <w:ind w:firstLine="708"/>
              <w:jc w:val="both"/>
              <w:outlineLvl w:val="0"/>
              <w:rPr>
                <w:bCs/>
                <w:sz w:val="28"/>
                <w:szCs w:val="28"/>
              </w:rPr>
            </w:pPr>
            <w:r w:rsidRPr="00D31A33">
              <w:rPr>
                <w:sz w:val="28"/>
                <w:szCs w:val="28"/>
              </w:rPr>
              <w:t>АДМИНИСТРАЦИЯ КАЗАНСКОГО СЕЛЬСКОГО ПОСЕЛЕНИЯ</w:t>
            </w:r>
          </w:p>
          <w:p w:rsidR="009E1762" w:rsidRPr="00D31A33" w:rsidRDefault="009E1762" w:rsidP="009E1762">
            <w:pPr>
              <w:tabs>
                <w:tab w:val="left" w:pos="720"/>
              </w:tabs>
              <w:jc w:val="both"/>
              <w:rPr>
                <w:b/>
                <w:bCs/>
                <w:sz w:val="28"/>
              </w:rPr>
            </w:pPr>
            <w:r w:rsidRPr="00D31A33">
              <w:rPr>
                <w:b/>
                <w:bCs/>
                <w:sz w:val="28"/>
              </w:rPr>
              <w:tab/>
              <w:t xml:space="preserve">                                                                            </w:t>
            </w:r>
            <w:r w:rsidRPr="00D31A33">
              <w:rPr>
                <w:b/>
                <w:bCs/>
                <w:sz w:val="28"/>
              </w:rPr>
              <w:tab/>
            </w:r>
          </w:p>
          <w:p w:rsidR="009E1762" w:rsidRDefault="009E1762" w:rsidP="009E1762">
            <w:pPr>
              <w:jc w:val="both"/>
              <w:rPr>
                <w:b/>
                <w:sz w:val="28"/>
                <w:szCs w:val="28"/>
              </w:rPr>
            </w:pPr>
            <w:r>
              <w:rPr>
                <w:b/>
                <w:sz w:val="28"/>
                <w:szCs w:val="28"/>
              </w:rPr>
              <w:t xml:space="preserve">                                             ПОСТАНОВЛЕНИЕ</w:t>
            </w:r>
          </w:p>
          <w:p w:rsidR="009E1762" w:rsidRDefault="009E1762" w:rsidP="009E1762">
            <w:pPr>
              <w:jc w:val="both"/>
              <w:rPr>
                <w:b/>
                <w:sz w:val="28"/>
                <w:szCs w:val="28"/>
              </w:rPr>
            </w:pPr>
          </w:p>
          <w:p w:rsidR="009E1762" w:rsidRDefault="009E1762" w:rsidP="009E1762">
            <w:pPr>
              <w:tabs>
                <w:tab w:val="left" w:pos="708"/>
                <w:tab w:val="left" w:pos="1416"/>
                <w:tab w:val="left" w:pos="2124"/>
                <w:tab w:val="left" w:pos="2832"/>
                <w:tab w:val="left" w:pos="3540"/>
                <w:tab w:val="left" w:pos="4248"/>
                <w:tab w:val="left" w:pos="4956"/>
                <w:tab w:val="left" w:pos="6810"/>
              </w:tabs>
              <w:jc w:val="both"/>
              <w:rPr>
                <w:b/>
                <w:sz w:val="28"/>
                <w:szCs w:val="28"/>
              </w:rPr>
            </w:pPr>
            <w:r>
              <w:rPr>
                <w:b/>
                <w:sz w:val="28"/>
                <w:szCs w:val="28"/>
              </w:rPr>
              <w:t>23.06.2022г.</w:t>
            </w:r>
            <w:r>
              <w:rPr>
                <w:b/>
                <w:sz w:val="28"/>
                <w:szCs w:val="28"/>
              </w:rPr>
              <w:tab/>
            </w:r>
            <w:r>
              <w:rPr>
                <w:b/>
                <w:sz w:val="28"/>
                <w:szCs w:val="28"/>
              </w:rPr>
              <w:tab/>
            </w:r>
            <w:r>
              <w:rPr>
                <w:b/>
                <w:sz w:val="28"/>
                <w:szCs w:val="28"/>
              </w:rPr>
              <w:tab/>
              <w:t xml:space="preserve">      №90 </w:t>
            </w:r>
            <w:r>
              <w:rPr>
                <w:b/>
                <w:sz w:val="28"/>
                <w:szCs w:val="28"/>
              </w:rPr>
              <w:tab/>
              <w:t xml:space="preserve">                                   </w:t>
            </w:r>
            <w:proofErr w:type="spellStart"/>
            <w:r>
              <w:rPr>
                <w:b/>
                <w:sz w:val="28"/>
                <w:szCs w:val="28"/>
              </w:rPr>
              <w:t>ст.Казанская</w:t>
            </w:r>
            <w:proofErr w:type="spellEnd"/>
          </w:p>
          <w:p w:rsidR="009E1762" w:rsidRDefault="009E1762" w:rsidP="009E1762">
            <w:pPr>
              <w:jc w:val="both"/>
              <w:rPr>
                <w:b/>
                <w:sz w:val="28"/>
                <w:szCs w:val="28"/>
              </w:rPr>
            </w:pPr>
          </w:p>
          <w:p w:rsidR="009E1762" w:rsidRDefault="009E1762" w:rsidP="009E1762">
            <w:pPr>
              <w:jc w:val="both"/>
              <w:rPr>
                <w:sz w:val="28"/>
                <w:szCs w:val="28"/>
              </w:rPr>
            </w:pPr>
            <w:r w:rsidRPr="00413BE8">
              <w:rPr>
                <w:sz w:val="28"/>
                <w:szCs w:val="28"/>
              </w:rPr>
              <w:t xml:space="preserve">О внесении изменений </w:t>
            </w:r>
            <w:r>
              <w:rPr>
                <w:sz w:val="28"/>
                <w:szCs w:val="28"/>
              </w:rPr>
              <w:t xml:space="preserve">и дополнений </w:t>
            </w:r>
            <w:r w:rsidRPr="00413BE8">
              <w:rPr>
                <w:sz w:val="28"/>
                <w:szCs w:val="28"/>
              </w:rPr>
              <w:t xml:space="preserve">в </w:t>
            </w:r>
          </w:p>
          <w:p w:rsidR="009E1762" w:rsidRDefault="009E1762" w:rsidP="009E1762">
            <w:pPr>
              <w:jc w:val="both"/>
              <w:rPr>
                <w:sz w:val="28"/>
                <w:szCs w:val="28"/>
              </w:rPr>
            </w:pPr>
            <w:r>
              <w:rPr>
                <w:sz w:val="28"/>
                <w:szCs w:val="28"/>
              </w:rPr>
              <w:t>п</w:t>
            </w:r>
            <w:r w:rsidRPr="00413BE8">
              <w:rPr>
                <w:sz w:val="28"/>
                <w:szCs w:val="28"/>
              </w:rPr>
              <w:t>остановление</w:t>
            </w:r>
            <w:r>
              <w:rPr>
                <w:sz w:val="28"/>
                <w:szCs w:val="28"/>
              </w:rPr>
              <w:t xml:space="preserve"> </w:t>
            </w:r>
            <w:r w:rsidRPr="00413BE8">
              <w:rPr>
                <w:sz w:val="28"/>
                <w:szCs w:val="28"/>
              </w:rPr>
              <w:t xml:space="preserve">№225 от 25.12.2012 «Об </w:t>
            </w:r>
          </w:p>
          <w:p w:rsidR="009E1762" w:rsidRDefault="009E1762" w:rsidP="009E1762">
            <w:pPr>
              <w:jc w:val="both"/>
              <w:rPr>
                <w:sz w:val="28"/>
                <w:szCs w:val="28"/>
              </w:rPr>
            </w:pPr>
            <w:r>
              <w:rPr>
                <w:sz w:val="28"/>
                <w:szCs w:val="28"/>
              </w:rPr>
              <w:t>у</w:t>
            </w:r>
            <w:r w:rsidRPr="00413BE8">
              <w:rPr>
                <w:sz w:val="28"/>
                <w:szCs w:val="28"/>
              </w:rPr>
              <w:t>тверждении</w:t>
            </w:r>
            <w:r>
              <w:rPr>
                <w:sz w:val="28"/>
                <w:szCs w:val="28"/>
              </w:rPr>
              <w:t xml:space="preserve"> </w:t>
            </w:r>
            <w:r w:rsidRPr="00413BE8">
              <w:rPr>
                <w:sz w:val="28"/>
                <w:szCs w:val="28"/>
              </w:rPr>
              <w:t xml:space="preserve">Порядка охраны зеленых </w:t>
            </w:r>
          </w:p>
          <w:p w:rsidR="009E1762" w:rsidRDefault="009E1762" w:rsidP="009E1762">
            <w:pPr>
              <w:jc w:val="both"/>
              <w:rPr>
                <w:sz w:val="28"/>
                <w:szCs w:val="28"/>
              </w:rPr>
            </w:pPr>
            <w:r w:rsidRPr="00413BE8">
              <w:rPr>
                <w:sz w:val="28"/>
                <w:szCs w:val="28"/>
              </w:rPr>
              <w:t>насаждений в населенных пунктах</w:t>
            </w:r>
          </w:p>
          <w:p w:rsidR="009E1762" w:rsidRPr="00413BE8" w:rsidRDefault="009E1762" w:rsidP="009E1762">
            <w:pPr>
              <w:jc w:val="both"/>
              <w:rPr>
                <w:sz w:val="28"/>
                <w:szCs w:val="28"/>
              </w:rPr>
            </w:pPr>
            <w:r w:rsidRPr="00413BE8">
              <w:rPr>
                <w:sz w:val="28"/>
                <w:szCs w:val="28"/>
              </w:rPr>
              <w:t>Казанского сельского поселения»</w:t>
            </w:r>
          </w:p>
          <w:p w:rsidR="009E1762" w:rsidRPr="00413BE8" w:rsidRDefault="009E1762" w:rsidP="009E1762">
            <w:pPr>
              <w:jc w:val="both"/>
              <w:rPr>
                <w:sz w:val="28"/>
                <w:szCs w:val="28"/>
              </w:rPr>
            </w:pPr>
          </w:p>
          <w:p w:rsidR="009E1762" w:rsidRDefault="009E1762" w:rsidP="009E1762">
            <w:pPr>
              <w:jc w:val="both"/>
              <w:rPr>
                <w:b/>
                <w:sz w:val="28"/>
                <w:szCs w:val="28"/>
              </w:rPr>
            </w:pPr>
            <w:r w:rsidRPr="00413BE8">
              <w:t xml:space="preserve"> </w:t>
            </w:r>
            <w:r w:rsidRPr="00930803">
              <w:rPr>
                <w:sz w:val="28"/>
                <w:szCs w:val="28"/>
              </w:rPr>
              <w:t xml:space="preserve">          В соответствии с Областным законом от 03.08.2007 № 747-ЗС «Об охране зеленых насаждений в населенных пунктах Ростовской области», постановлением Правительства Ростовской </w:t>
            </w:r>
            <w:proofErr w:type="gramStart"/>
            <w:r w:rsidRPr="00930803">
              <w:rPr>
                <w:sz w:val="28"/>
                <w:szCs w:val="28"/>
              </w:rPr>
              <w:t>области  от</w:t>
            </w:r>
            <w:proofErr w:type="gramEnd"/>
            <w:r w:rsidRPr="00930803">
              <w:rPr>
                <w:sz w:val="28"/>
                <w:szCs w:val="28"/>
              </w:rPr>
              <w:t xml:space="preserve"> 30.08.2012 №819 «Об утверждении Порядка охраны зеленых насаждений в населенных пунктах </w:t>
            </w:r>
            <w:r>
              <w:rPr>
                <w:sz w:val="28"/>
                <w:szCs w:val="28"/>
              </w:rPr>
              <w:t>Ростовской области</w:t>
            </w:r>
            <w:r w:rsidRPr="00930803">
              <w:rPr>
                <w:sz w:val="28"/>
                <w:szCs w:val="28"/>
              </w:rPr>
              <w:t xml:space="preserve">», </w:t>
            </w:r>
            <w:r w:rsidRPr="00930803">
              <w:rPr>
                <w:b/>
                <w:sz w:val="28"/>
                <w:szCs w:val="28"/>
              </w:rPr>
              <w:t>постановляю:</w:t>
            </w:r>
          </w:p>
          <w:p w:rsidR="009E1762" w:rsidRPr="00930803" w:rsidRDefault="009E1762" w:rsidP="009E1762">
            <w:pPr>
              <w:jc w:val="both"/>
              <w:rPr>
                <w:b/>
                <w:sz w:val="28"/>
                <w:szCs w:val="28"/>
              </w:rPr>
            </w:pPr>
          </w:p>
          <w:p w:rsidR="009E1762" w:rsidRDefault="009E1762" w:rsidP="009E1762">
            <w:pPr>
              <w:jc w:val="both"/>
              <w:rPr>
                <w:sz w:val="28"/>
                <w:szCs w:val="28"/>
              </w:rPr>
            </w:pPr>
            <w:r>
              <w:t xml:space="preserve">             1.</w:t>
            </w:r>
            <w:r w:rsidRPr="005945AC">
              <w:rPr>
                <w:sz w:val="28"/>
                <w:szCs w:val="28"/>
              </w:rPr>
              <w:t xml:space="preserve"> </w:t>
            </w:r>
            <w:r>
              <w:rPr>
                <w:sz w:val="28"/>
                <w:szCs w:val="28"/>
              </w:rPr>
              <w:t>В</w:t>
            </w:r>
            <w:r w:rsidRPr="00413BE8">
              <w:rPr>
                <w:sz w:val="28"/>
                <w:szCs w:val="28"/>
              </w:rPr>
              <w:t>нес</w:t>
            </w:r>
            <w:r>
              <w:rPr>
                <w:sz w:val="28"/>
                <w:szCs w:val="28"/>
              </w:rPr>
              <w:t>т</w:t>
            </w:r>
            <w:r w:rsidRPr="00413BE8">
              <w:rPr>
                <w:sz w:val="28"/>
                <w:szCs w:val="28"/>
              </w:rPr>
              <w:t>и изменени</w:t>
            </w:r>
            <w:r>
              <w:rPr>
                <w:sz w:val="28"/>
                <w:szCs w:val="28"/>
              </w:rPr>
              <w:t xml:space="preserve">я и дополнения </w:t>
            </w:r>
            <w:r w:rsidRPr="00413BE8">
              <w:rPr>
                <w:sz w:val="28"/>
                <w:szCs w:val="28"/>
              </w:rPr>
              <w:t xml:space="preserve">в </w:t>
            </w:r>
            <w:r>
              <w:rPr>
                <w:sz w:val="28"/>
                <w:szCs w:val="28"/>
              </w:rPr>
              <w:t xml:space="preserve">Порядок охраны зеленых </w:t>
            </w:r>
            <w:proofErr w:type="spellStart"/>
            <w:proofErr w:type="gramStart"/>
            <w:r>
              <w:rPr>
                <w:sz w:val="28"/>
                <w:szCs w:val="28"/>
              </w:rPr>
              <w:t>насаж-дений</w:t>
            </w:r>
            <w:proofErr w:type="spellEnd"/>
            <w:proofErr w:type="gramEnd"/>
            <w:r>
              <w:rPr>
                <w:sz w:val="28"/>
                <w:szCs w:val="28"/>
              </w:rPr>
              <w:t xml:space="preserve"> в населенных пунктах Казанского сельского поселения, </w:t>
            </w:r>
            <w:proofErr w:type="spellStart"/>
            <w:r>
              <w:rPr>
                <w:sz w:val="28"/>
                <w:szCs w:val="28"/>
              </w:rPr>
              <w:t>утверж</w:t>
            </w:r>
            <w:proofErr w:type="spellEnd"/>
            <w:r>
              <w:rPr>
                <w:sz w:val="28"/>
                <w:szCs w:val="28"/>
              </w:rPr>
              <w:t xml:space="preserve">-денный </w:t>
            </w:r>
            <w:r w:rsidRPr="00413BE8">
              <w:rPr>
                <w:sz w:val="28"/>
                <w:szCs w:val="28"/>
              </w:rPr>
              <w:t>постановление</w:t>
            </w:r>
            <w:r>
              <w:rPr>
                <w:sz w:val="28"/>
                <w:szCs w:val="28"/>
              </w:rPr>
              <w:t xml:space="preserve">м </w:t>
            </w:r>
            <w:r w:rsidRPr="00413BE8">
              <w:rPr>
                <w:sz w:val="28"/>
                <w:szCs w:val="28"/>
              </w:rPr>
              <w:t>№225 от 25.12.2012 «Об утверждении</w:t>
            </w:r>
            <w:r>
              <w:rPr>
                <w:sz w:val="28"/>
                <w:szCs w:val="28"/>
              </w:rPr>
              <w:t xml:space="preserve"> </w:t>
            </w:r>
            <w:r w:rsidRPr="00413BE8">
              <w:rPr>
                <w:sz w:val="28"/>
                <w:szCs w:val="28"/>
              </w:rPr>
              <w:t>Порядка охра</w:t>
            </w:r>
            <w:r>
              <w:rPr>
                <w:sz w:val="28"/>
                <w:szCs w:val="28"/>
              </w:rPr>
              <w:t>-</w:t>
            </w:r>
            <w:proofErr w:type="spellStart"/>
            <w:r w:rsidRPr="00413BE8">
              <w:rPr>
                <w:sz w:val="28"/>
                <w:szCs w:val="28"/>
              </w:rPr>
              <w:t>ны</w:t>
            </w:r>
            <w:proofErr w:type="spellEnd"/>
            <w:r w:rsidRPr="00413BE8">
              <w:rPr>
                <w:sz w:val="28"/>
                <w:szCs w:val="28"/>
              </w:rPr>
              <w:t xml:space="preserve"> зеленых насаждений в населенных пунктах Казанского сельского поселения»</w:t>
            </w:r>
            <w:r>
              <w:rPr>
                <w:sz w:val="28"/>
                <w:szCs w:val="28"/>
              </w:rPr>
              <w:t>:</w:t>
            </w:r>
          </w:p>
          <w:p w:rsidR="009E1762" w:rsidRDefault="009E1762" w:rsidP="009E1762">
            <w:pPr>
              <w:jc w:val="both"/>
              <w:rPr>
                <w:sz w:val="28"/>
                <w:szCs w:val="28"/>
              </w:rPr>
            </w:pPr>
          </w:p>
          <w:p w:rsidR="009E1762" w:rsidRPr="009F35B3" w:rsidRDefault="009E1762" w:rsidP="009E1762">
            <w:pPr>
              <w:jc w:val="both"/>
              <w:rPr>
                <w:sz w:val="28"/>
                <w:szCs w:val="28"/>
              </w:rPr>
            </w:pPr>
            <w:r>
              <w:rPr>
                <w:b/>
                <w:sz w:val="28"/>
                <w:szCs w:val="28"/>
              </w:rPr>
              <w:t xml:space="preserve">           </w:t>
            </w:r>
            <w:r w:rsidRPr="005D3BAC">
              <w:rPr>
                <w:sz w:val="28"/>
                <w:szCs w:val="28"/>
              </w:rPr>
              <w:t>1.1.</w:t>
            </w:r>
            <w:r>
              <w:rPr>
                <w:sz w:val="28"/>
                <w:szCs w:val="28"/>
              </w:rPr>
              <w:t xml:space="preserve"> Пункт 2.18 Порядка</w:t>
            </w:r>
            <w:r w:rsidRPr="00413BE8">
              <w:rPr>
                <w:sz w:val="28"/>
                <w:szCs w:val="28"/>
              </w:rPr>
              <w:t xml:space="preserve"> охраны зеленых насаждений в населенных пунктах Казанского сельского поселения</w:t>
            </w:r>
            <w:r>
              <w:rPr>
                <w:sz w:val="28"/>
                <w:szCs w:val="28"/>
              </w:rPr>
              <w:t xml:space="preserve"> изложить в следующей редакции: </w:t>
            </w:r>
            <w:r w:rsidRPr="009F35B3">
              <w:rPr>
                <w:sz w:val="28"/>
                <w:szCs w:val="28"/>
              </w:rPr>
              <w:t xml:space="preserve">«В случае невозможности пересадки деревьев по заключению экспертной группы </w:t>
            </w:r>
            <w:r w:rsidRPr="009F35B3">
              <w:rPr>
                <w:sz w:val="28"/>
                <w:szCs w:val="28"/>
              </w:rPr>
              <w:lastRenderedPageBreak/>
              <w:t xml:space="preserve">допускается их уничтожение при проведении компенсационного озеленения. Компенсационное озеленение - создание зеленых насаждений </w:t>
            </w:r>
            <w:proofErr w:type="gramStart"/>
            <w:r w:rsidRPr="009F35B3">
              <w:rPr>
                <w:sz w:val="28"/>
                <w:szCs w:val="28"/>
              </w:rPr>
              <w:t>в замен</w:t>
            </w:r>
            <w:proofErr w:type="gramEnd"/>
            <w:r w:rsidRPr="009F35B3">
              <w:rPr>
                <w:sz w:val="28"/>
                <w:szCs w:val="28"/>
              </w:rPr>
              <w:t xml:space="preserve"> уничтоженных (поврежденных) или выплата компенсационной стоимости за уничтоженные (поврежденные) зеленые насаждения. Компенсационное озеленение организовывают лица и организации, заинтересованные в уничтожении зеленых насаждений, в соответствии со статьей 4 Областного закона и разделом 3 настоящего Порядка. Оформление решения, разрешения, контроль производства работ и учет их результатов осуществляются в соответствии с пунктами 2.13 – 2.17 настоящего раздела.</w:t>
            </w:r>
          </w:p>
          <w:p w:rsidR="009E1762" w:rsidRDefault="009E1762" w:rsidP="009E1762">
            <w:pPr>
              <w:jc w:val="both"/>
            </w:pPr>
          </w:p>
          <w:p w:rsidR="009E1762" w:rsidRPr="00930803" w:rsidRDefault="009E1762" w:rsidP="009E1762">
            <w:pPr>
              <w:jc w:val="both"/>
              <w:rPr>
                <w:sz w:val="28"/>
                <w:szCs w:val="28"/>
              </w:rPr>
            </w:pPr>
            <w:r w:rsidRPr="00930803">
              <w:rPr>
                <w:sz w:val="28"/>
                <w:szCs w:val="28"/>
              </w:rPr>
              <w:t xml:space="preserve">           2. Постановление вступает в силу со дня его официального </w:t>
            </w:r>
            <w:proofErr w:type="spellStart"/>
            <w:proofErr w:type="gramStart"/>
            <w:r w:rsidRPr="00930803">
              <w:rPr>
                <w:sz w:val="28"/>
                <w:szCs w:val="28"/>
              </w:rPr>
              <w:t>обнародо</w:t>
            </w:r>
            <w:r>
              <w:rPr>
                <w:sz w:val="28"/>
                <w:szCs w:val="28"/>
              </w:rPr>
              <w:t>-</w:t>
            </w:r>
            <w:r w:rsidRPr="00930803">
              <w:rPr>
                <w:sz w:val="28"/>
                <w:szCs w:val="28"/>
              </w:rPr>
              <w:t>вания</w:t>
            </w:r>
            <w:proofErr w:type="spellEnd"/>
            <w:proofErr w:type="gramEnd"/>
            <w:r w:rsidRPr="00930803">
              <w:rPr>
                <w:sz w:val="28"/>
                <w:szCs w:val="28"/>
              </w:rPr>
              <w:t>.</w:t>
            </w:r>
          </w:p>
          <w:p w:rsidR="009E1762" w:rsidRPr="00930803" w:rsidRDefault="009E1762" w:rsidP="009E1762">
            <w:pPr>
              <w:jc w:val="both"/>
              <w:rPr>
                <w:sz w:val="28"/>
                <w:szCs w:val="28"/>
              </w:rPr>
            </w:pPr>
            <w:r w:rsidRPr="00930803">
              <w:rPr>
                <w:sz w:val="28"/>
                <w:szCs w:val="28"/>
              </w:rPr>
              <w:t xml:space="preserve">           3.Контроль за выполнением постановления возложить на заведующего сектором по ЖКХ и благоустройству Администрации Казанского сельского поселения</w:t>
            </w:r>
            <w:r>
              <w:rPr>
                <w:sz w:val="28"/>
                <w:szCs w:val="28"/>
              </w:rPr>
              <w:t xml:space="preserve"> Никитина А.В.</w:t>
            </w:r>
          </w:p>
          <w:p w:rsidR="009E1762" w:rsidRPr="00930803" w:rsidRDefault="009E1762" w:rsidP="009E1762">
            <w:pPr>
              <w:jc w:val="both"/>
              <w:rPr>
                <w:sz w:val="28"/>
                <w:szCs w:val="28"/>
              </w:rPr>
            </w:pPr>
          </w:p>
          <w:p w:rsidR="009E1762" w:rsidRPr="00930803" w:rsidRDefault="009E1762" w:rsidP="009E1762">
            <w:pPr>
              <w:jc w:val="both"/>
              <w:rPr>
                <w:b/>
                <w:sz w:val="28"/>
                <w:szCs w:val="28"/>
              </w:rPr>
            </w:pPr>
          </w:p>
          <w:p w:rsidR="009E1762" w:rsidRPr="00D31A33" w:rsidRDefault="009E1762" w:rsidP="009E1762">
            <w:pPr>
              <w:jc w:val="both"/>
              <w:rPr>
                <w:sz w:val="28"/>
                <w:szCs w:val="28"/>
              </w:rPr>
            </w:pPr>
            <w:r w:rsidRPr="00D31A33">
              <w:rPr>
                <w:sz w:val="28"/>
                <w:szCs w:val="28"/>
              </w:rPr>
              <w:t>Глава Администрации</w:t>
            </w:r>
          </w:p>
          <w:p w:rsidR="009E1762" w:rsidRDefault="009E1762" w:rsidP="009E1762">
            <w:pPr>
              <w:jc w:val="both"/>
            </w:pPr>
            <w:r w:rsidRPr="00D31A33">
              <w:rPr>
                <w:sz w:val="28"/>
                <w:szCs w:val="28"/>
              </w:rPr>
              <w:t>Казанского сельского поселения</w:t>
            </w:r>
            <w:r w:rsidRPr="00D31A33">
              <w:rPr>
                <w:sz w:val="28"/>
                <w:szCs w:val="28"/>
              </w:rPr>
              <w:tab/>
            </w:r>
            <w:r w:rsidRPr="00D31A33">
              <w:rPr>
                <w:sz w:val="28"/>
                <w:szCs w:val="28"/>
              </w:rPr>
              <w:tab/>
            </w:r>
            <w:r w:rsidRPr="00D31A33">
              <w:rPr>
                <w:sz w:val="28"/>
                <w:szCs w:val="28"/>
              </w:rPr>
              <w:tab/>
            </w:r>
            <w:r w:rsidRPr="00D31A33">
              <w:rPr>
                <w:sz w:val="28"/>
                <w:szCs w:val="28"/>
              </w:rPr>
              <w:tab/>
            </w:r>
            <w:r w:rsidRPr="00D31A33">
              <w:rPr>
                <w:sz w:val="28"/>
                <w:szCs w:val="28"/>
              </w:rPr>
              <w:tab/>
              <w:t>Л.А.Самолаева</w:t>
            </w:r>
          </w:p>
          <w:p w:rsidR="009E1762" w:rsidRPr="0073515F" w:rsidRDefault="009E1762" w:rsidP="0073515F">
            <w:pPr>
              <w:widowControl w:val="0"/>
              <w:autoSpaceDE w:val="0"/>
              <w:autoSpaceDN w:val="0"/>
              <w:adjustRightInd w:val="0"/>
              <w:jc w:val="center"/>
              <w:rPr>
                <w:color w:val="000000"/>
                <w:sz w:val="28"/>
                <w:szCs w:val="28"/>
              </w:rPr>
            </w:pPr>
            <w:bookmarkStart w:id="0" w:name="_GoBack"/>
            <w:bookmarkEnd w:id="0"/>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F2" w:rsidRDefault="00AA20F2" w:rsidP="007B6940">
      <w:r>
        <w:separator/>
      </w:r>
    </w:p>
  </w:endnote>
  <w:endnote w:type="continuationSeparator" w:id="0">
    <w:p w:rsidR="00AA20F2" w:rsidRDefault="00AA20F2"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F2" w:rsidRDefault="00AA20F2" w:rsidP="007B6940">
      <w:r>
        <w:separator/>
      </w:r>
    </w:p>
  </w:footnote>
  <w:footnote w:type="continuationSeparator" w:id="0">
    <w:p w:rsidR="00AA20F2" w:rsidRDefault="00AA20F2"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762"/>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0F2"/>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75F2B"/>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60FA-EE30-468B-8564-9586E060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2022-08-05T13:12:00Z</dcterms:created>
  <dcterms:modified xsi:type="dcterms:W3CDTF">2022-08-05T13:12:00Z</dcterms:modified>
</cp:coreProperties>
</file>