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16039FBE" w:rsidR="008B77DD" w:rsidRPr="00E76A6E" w:rsidRDefault="009C1CFE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</w:t>
      </w:r>
      <w:r w:rsidR="008C630D" w:rsidRPr="00A92040">
        <w:rPr>
          <w:sz w:val="28"/>
          <w:szCs w:val="28"/>
          <w:lang w:eastAsia="ar-SA"/>
        </w:rPr>
        <w:t>.</w:t>
      </w:r>
      <w:r w:rsidR="00A92040" w:rsidRPr="00A92040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6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 w:rsidR="00A92040" w:rsidRPr="00A92040">
        <w:rPr>
          <w:sz w:val="28"/>
          <w:szCs w:val="28"/>
          <w:lang w:eastAsia="ar-SA"/>
        </w:rPr>
        <w:t>1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9</w:t>
      </w:r>
      <w:r w:rsidR="00600064">
        <w:rPr>
          <w:sz w:val="28"/>
          <w:szCs w:val="28"/>
          <w:lang w:eastAsia="ar-SA"/>
        </w:rPr>
        <w:t>4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4B73F207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9C1CFE">
        <w:rPr>
          <w:sz w:val="28"/>
          <w:szCs w:val="28"/>
        </w:rPr>
        <w:t>22</w:t>
      </w:r>
      <w:r w:rsidRPr="00A92040">
        <w:rPr>
          <w:sz w:val="28"/>
          <w:szCs w:val="28"/>
        </w:rPr>
        <w:t>.</w:t>
      </w:r>
      <w:r w:rsidR="00A92040" w:rsidRPr="00A92040">
        <w:rPr>
          <w:sz w:val="28"/>
          <w:szCs w:val="28"/>
        </w:rPr>
        <w:t>0</w:t>
      </w:r>
      <w:r w:rsidR="009C1CFE">
        <w:rPr>
          <w:sz w:val="28"/>
          <w:szCs w:val="28"/>
        </w:rPr>
        <w:t>6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9C1CFE">
        <w:rPr>
          <w:sz w:val="28"/>
          <w:szCs w:val="28"/>
        </w:rPr>
        <w:t>94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62A2FCB9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C1CFE">
              <w:rPr>
                <w:kern w:val="2"/>
                <w:sz w:val="28"/>
                <w:szCs w:val="28"/>
              </w:rPr>
              <w:t>77495,9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2D53B381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9C1CFE">
              <w:rPr>
                <w:kern w:val="2"/>
                <w:sz w:val="28"/>
                <w:szCs w:val="28"/>
              </w:rPr>
              <w:t>4305,6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1354D89F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9C1CFE">
              <w:rPr>
                <w:kern w:val="2"/>
                <w:sz w:val="28"/>
                <w:szCs w:val="28"/>
              </w:rPr>
              <w:t>162</w:t>
            </w:r>
            <w:r w:rsidR="003F513B">
              <w:rPr>
                <w:kern w:val="2"/>
                <w:sz w:val="28"/>
                <w:szCs w:val="28"/>
              </w:rPr>
              <w:t>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8B63F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09408300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14 689,0 тыс. рублей;</w:t>
            </w:r>
          </w:p>
          <w:p w14:paraId="6222989C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58DD84AC" w:rsidR="00474367" w:rsidRDefault="00E97E2B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1404,</w:t>
            </w:r>
            <w:r w:rsidR="00612655">
              <w:rPr>
                <w:sz w:val="28"/>
                <w:szCs w:val="22"/>
              </w:rPr>
              <w:t>1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3EE78625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9C1CFE">
              <w:rPr>
                <w:sz w:val="28"/>
                <w:szCs w:val="22"/>
              </w:rPr>
              <w:t>1998,9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F451A42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299,8 тыс. рублей;</w:t>
            </w:r>
          </w:p>
          <w:p w14:paraId="290D481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6F98F038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E51159">
              <w:rPr>
                <w:sz w:val="28"/>
                <w:szCs w:val="22"/>
              </w:rPr>
              <w:t>3630,0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551AA15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DF35AE">
              <w:rPr>
                <w:sz w:val="28"/>
                <w:szCs w:val="22"/>
              </w:rPr>
              <w:t>2306,7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6797A915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DF35AE">
              <w:rPr>
                <w:sz w:val="28"/>
                <w:szCs w:val="22"/>
              </w:rPr>
              <w:t>12</w:t>
            </w:r>
            <w:r w:rsidRPr="00474367">
              <w:rPr>
                <w:sz w:val="28"/>
                <w:szCs w:val="22"/>
              </w:rPr>
              <w:t>11,2 тыс. рублей;</w:t>
            </w:r>
          </w:p>
          <w:p w14:paraId="121B05E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075F88AF" w14:textId="713B241A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D96709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Раздел 1. </w:t>
      </w:r>
      <w:r w:rsidR="00C548E9" w:rsidRPr="00D96709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>программы</w:t>
      </w:r>
      <w:r w:rsidR="00986F0E">
        <w:rPr>
          <w:rStyle w:val="4"/>
          <w:color w:val="000000"/>
          <w:sz w:val="28"/>
          <w:szCs w:val="28"/>
        </w:rPr>
        <w:t xml:space="preserve"> №1</w:t>
      </w:r>
      <w:r w:rsidRPr="00D96709">
        <w:rPr>
          <w:rStyle w:val="4"/>
          <w:color w:val="000000"/>
          <w:sz w:val="28"/>
          <w:szCs w:val="28"/>
        </w:rPr>
        <w:t xml:space="preserve">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8D14A7" w:rsidRPr="008D14A7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D96709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6243C47B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F35AE">
              <w:rPr>
                <w:kern w:val="2"/>
                <w:sz w:val="28"/>
                <w:szCs w:val="28"/>
              </w:rPr>
              <w:t>77495,9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1838222A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DF35AE">
              <w:rPr>
                <w:kern w:val="2"/>
                <w:sz w:val="28"/>
                <w:szCs w:val="28"/>
              </w:rPr>
              <w:t>4305,6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21BB9895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DF35AE">
              <w:rPr>
                <w:kern w:val="2"/>
                <w:sz w:val="28"/>
                <w:szCs w:val="28"/>
              </w:rPr>
              <w:t>162</w:t>
            </w:r>
            <w:r w:rsidR="003F513B">
              <w:rPr>
                <w:kern w:val="2"/>
                <w:sz w:val="28"/>
                <w:szCs w:val="28"/>
              </w:rPr>
              <w:t>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070CAD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14 689,0 тыс. рублей;</w:t>
            </w:r>
          </w:p>
          <w:p w14:paraId="382B108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1404,1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243DD0AC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DF35AE">
              <w:rPr>
                <w:sz w:val="28"/>
                <w:szCs w:val="22"/>
              </w:rPr>
              <w:t>1998,9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EF2126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299,8 тыс. рублей;</w:t>
            </w:r>
          </w:p>
          <w:p w14:paraId="74D7953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77777777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>
              <w:rPr>
                <w:sz w:val="28"/>
                <w:szCs w:val="22"/>
              </w:rPr>
              <w:t>3630,0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0DC9954D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DF35AE">
              <w:rPr>
                <w:sz w:val="28"/>
                <w:szCs w:val="22"/>
              </w:rPr>
              <w:t>2306,7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5D74F11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DF35AE">
              <w:rPr>
                <w:sz w:val="28"/>
                <w:szCs w:val="22"/>
              </w:rPr>
              <w:t>12</w:t>
            </w:r>
            <w:r w:rsidRPr="00474367">
              <w:rPr>
                <w:sz w:val="28"/>
                <w:szCs w:val="22"/>
              </w:rPr>
              <w:t>11,2 тыс. рублей;</w:t>
            </w:r>
          </w:p>
          <w:p w14:paraId="4C0B5AD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6AA9796B" w14:textId="77777777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</w:r>
      <w:r w:rsidRPr="00A92040">
        <w:rPr>
          <w:color w:val="000000"/>
          <w:sz w:val="28"/>
          <w:szCs w:val="28"/>
        </w:rPr>
        <w:lastRenderedPageBreak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lastRenderedPageBreak/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77777777" w:rsidR="00785346" w:rsidRPr="002F6F07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647EA31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 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2B7344C2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002191C9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 xml:space="preserve">привлечение субсидий дорожного фонда для организации работ по ремонту </w:t>
      </w:r>
      <w:r w:rsidRPr="00785346">
        <w:rPr>
          <w:rStyle w:val="21"/>
          <w:color w:val="000000"/>
          <w:sz w:val="28"/>
          <w:szCs w:val="28"/>
        </w:rPr>
        <w:lastRenderedPageBreak/>
        <w:t>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22E26E30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44B67E6D" w:rsidR="00986EFC" w:rsidRPr="00144066" w:rsidRDefault="00D707FC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77495,9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15F5D6E1" w:rsidR="00986EFC" w:rsidRPr="00144066" w:rsidRDefault="00D707FC" w:rsidP="001C0750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4305,6</w:t>
            </w:r>
          </w:p>
        </w:tc>
        <w:tc>
          <w:tcPr>
            <w:tcW w:w="567" w:type="dxa"/>
          </w:tcPr>
          <w:p w14:paraId="59C5C4A0" w14:textId="45FDBB34" w:rsidR="00986EFC" w:rsidRPr="00144066" w:rsidRDefault="00D707FC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8C0B55">
              <w:rPr>
                <w:sz w:val="16"/>
                <w:szCs w:val="16"/>
              </w:rPr>
              <w:t>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1503EC" w14:textId="33CEA987" w:rsidR="00986EFC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844276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07FC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51C68C93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77495,9</w:t>
            </w:r>
          </w:p>
        </w:tc>
        <w:tc>
          <w:tcPr>
            <w:tcW w:w="550" w:type="dxa"/>
          </w:tcPr>
          <w:p w14:paraId="0310DDB0" w14:textId="652245C4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2CA7F15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336C119D" w:rsidR="00D707FC" w:rsidRPr="005C0B3D" w:rsidRDefault="00D707FC" w:rsidP="00D707FC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4305,6</w:t>
            </w:r>
          </w:p>
        </w:tc>
        <w:tc>
          <w:tcPr>
            <w:tcW w:w="567" w:type="dxa"/>
          </w:tcPr>
          <w:p w14:paraId="23A6C6A0" w14:textId="35C0B3E6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16200,0</w:t>
            </w:r>
          </w:p>
        </w:tc>
        <w:tc>
          <w:tcPr>
            <w:tcW w:w="567" w:type="dxa"/>
          </w:tcPr>
          <w:p w14:paraId="501EBB39" w14:textId="5213F0AD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4601498B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6F34C2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D707FC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D707FC" w:rsidRPr="00075614" w:rsidRDefault="00D707FC" w:rsidP="00D707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D707FC" w:rsidRPr="0002473C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D707FC" w:rsidRPr="00986EFC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04FB7EF1" w:rsidR="00D707FC" w:rsidRDefault="00D707FC" w:rsidP="00D707FC">
            <w:r>
              <w:rPr>
                <w:sz w:val="16"/>
                <w:szCs w:val="16"/>
              </w:rPr>
              <w:t>77495,9</w:t>
            </w:r>
          </w:p>
        </w:tc>
        <w:tc>
          <w:tcPr>
            <w:tcW w:w="550" w:type="dxa"/>
          </w:tcPr>
          <w:p w14:paraId="14B10ADC" w14:textId="5093ED00" w:rsidR="00D707FC" w:rsidRDefault="00D707FC" w:rsidP="00D707FC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269BB7B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40A1EDCD" w:rsidR="00D707FC" w:rsidRPr="00144066" w:rsidRDefault="00D707FC" w:rsidP="00D707FC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4305,6</w:t>
            </w:r>
          </w:p>
        </w:tc>
        <w:tc>
          <w:tcPr>
            <w:tcW w:w="567" w:type="dxa"/>
          </w:tcPr>
          <w:p w14:paraId="7136D318" w14:textId="0E0E60C0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16200,0</w:t>
            </w:r>
          </w:p>
        </w:tc>
        <w:tc>
          <w:tcPr>
            <w:tcW w:w="567" w:type="dxa"/>
          </w:tcPr>
          <w:p w14:paraId="5F4D241F" w14:textId="00293786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D6FA263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B583BC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7B7C61EE" w:rsidR="008C0B55" w:rsidRDefault="00D707FC" w:rsidP="006F59CD">
            <w:r>
              <w:rPr>
                <w:sz w:val="16"/>
                <w:szCs w:val="16"/>
              </w:rPr>
              <w:t>4611,0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7B260D74" w:rsidR="008C0B55" w:rsidRPr="00144066" w:rsidRDefault="00D707FC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1890,0</w:t>
            </w:r>
          </w:p>
        </w:tc>
        <w:tc>
          <w:tcPr>
            <w:tcW w:w="567" w:type="dxa"/>
          </w:tcPr>
          <w:p w14:paraId="35A0B9BA" w14:textId="5019DBD8" w:rsidR="008C0B55" w:rsidRPr="00144066" w:rsidRDefault="00D707FC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</w:t>
            </w:r>
            <w:r w:rsidR="008C0B5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92D86" w:rsidRPr="00BB792B" w14:paraId="7E516A39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261" w:type="dxa"/>
          </w:tcPr>
          <w:p w14:paraId="0D6C4E7F" w14:textId="03409DE7" w:rsidR="00692D86" w:rsidRDefault="00692D8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60F65260" w14:textId="5D3A2520" w:rsidR="00692D86" w:rsidRDefault="00692D8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проектов инициативного бюджетирования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Казанского сельского поселения</w:t>
            </w:r>
          </w:p>
          <w:p w14:paraId="478CC7CA" w14:textId="77777777" w:rsidR="00692D86" w:rsidRPr="00075614" w:rsidRDefault="00692D8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ED95B02" w14:textId="4AF4D9C8" w:rsidR="00692D86" w:rsidRPr="00BB792B" w:rsidRDefault="00692D8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38558A1" w14:textId="47B7E095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5DA610E6" w14:textId="58B35FBF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58DFDE56" w:rsidR="00692D86" w:rsidRPr="005C0B3D" w:rsidRDefault="00692D8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 w:rsidR="00D707FC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11EF7817" w14:textId="2F6F94C2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49800962" w:rsidR="00692D86" w:rsidRDefault="00D707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2195,6</w:t>
            </w:r>
          </w:p>
        </w:tc>
        <w:tc>
          <w:tcPr>
            <w:tcW w:w="550" w:type="dxa"/>
          </w:tcPr>
          <w:p w14:paraId="41728007" w14:textId="7A68FDF2" w:rsidR="00692D86" w:rsidRDefault="00692D8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692D86" w:rsidRDefault="00692D8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0CBF29E4" w:rsidR="00692D86" w:rsidRDefault="00D707FC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2195,6</w:t>
            </w:r>
          </w:p>
        </w:tc>
        <w:tc>
          <w:tcPr>
            <w:tcW w:w="567" w:type="dxa"/>
          </w:tcPr>
          <w:p w14:paraId="78655313" w14:textId="43E2FEE4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692D86" w:rsidRDefault="00692D8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59CD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692D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14:paraId="2A182D17" w14:textId="77777777" w:rsidR="006F59CD" w:rsidRPr="0002473C" w:rsidRDefault="006F59CD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6F59CD" w:rsidRPr="005C0B3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4FDDF7BB" w:rsidR="006F59CD" w:rsidRPr="00144066" w:rsidRDefault="005C0B3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70249,3</w:t>
            </w:r>
          </w:p>
        </w:tc>
        <w:tc>
          <w:tcPr>
            <w:tcW w:w="550" w:type="dxa"/>
          </w:tcPr>
          <w:p w14:paraId="21858B77" w14:textId="77777777" w:rsidR="006F59CD" w:rsidRPr="00144066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6F59CD" w:rsidRPr="00144066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6F59CD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15217D17" w:rsidR="006F59CD" w:rsidRPr="00144066" w:rsidRDefault="005C0B3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021E53E9" w14:textId="686683FA" w:rsidR="006F59CD" w:rsidRPr="00144066" w:rsidRDefault="005C0B3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6085BAA1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</w:tr>
      <w:tr w:rsidR="006F59CD" w:rsidRPr="00BB792B" w14:paraId="718FB2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6EF95024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6F59C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6F59CD" w:rsidRDefault="005C0B3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6F59CD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6F59CD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99711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14:paraId="54AD9DF0" w14:textId="77777777"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 w:rsidR="00997110"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lastRenderedPageBreak/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14:paraId="3C471ED6" w14:textId="77777777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14:paraId="64CD65F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CD797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14:paraId="03B8AD2F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D8A25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D8BB4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9533D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F2768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344E61FB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0A65F23B" w:rsidR="00BF2DB7" w:rsidRPr="00642151" w:rsidRDefault="00C52A7B" w:rsidP="00BF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77495,9</w:t>
            </w:r>
          </w:p>
        </w:tc>
        <w:tc>
          <w:tcPr>
            <w:tcW w:w="760" w:type="dxa"/>
          </w:tcPr>
          <w:p w14:paraId="4B674EFD" w14:textId="6F182276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54E10FB" w14:textId="6BC5EEA9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0BF36870" w:rsidR="00BF2DB7" w:rsidRPr="00642151" w:rsidRDefault="00C52A7B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4305,6</w:t>
            </w:r>
          </w:p>
        </w:tc>
        <w:tc>
          <w:tcPr>
            <w:tcW w:w="567" w:type="dxa"/>
            <w:noWrap/>
          </w:tcPr>
          <w:p w14:paraId="093B1F6B" w14:textId="1F91FD69" w:rsidR="00BF2DB7" w:rsidRPr="00642151" w:rsidRDefault="00C52A7B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16200,0</w:t>
            </w:r>
          </w:p>
        </w:tc>
        <w:tc>
          <w:tcPr>
            <w:tcW w:w="567" w:type="dxa"/>
            <w:noWrap/>
          </w:tcPr>
          <w:p w14:paraId="3C3114A1" w14:textId="0144FF4F" w:rsidR="00BF2DB7" w:rsidRPr="00642151" w:rsidRDefault="00D1181E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41F1264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5637B3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A3B9E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520822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2DEFD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5673C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BA56CDF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1C8A86B6" w:rsidR="00C70675" w:rsidRDefault="00C52A7B" w:rsidP="00C70675">
            <w:pPr>
              <w:jc w:val="right"/>
            </w:pPr>
            <w:r>
              <w:rPr>
                <w:sz w:val="16"/>
                <w:szCs w:val="16"/>
              </w:rPr>
              <w:t>5300,2</w:t>
            </w:r>
          </w:p>
        </w:tc>
        <w:tc>
          <w:tcPr>
            <w:tcW w:w="760" w:type="dxa"/>
          </w:tcPr>
          <w:p w14:paraId="37A89AA6" w14:textId="56BAFB66" w:rsidR="00C70675" w:rsidRDefault="00C70675" w:rsidP="00C7067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A41A95F" w14:textId="0AF83F1D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0BC0AC1E" w:rsidR="00C70675" w:rsidRPr="00144066" w:rsidRDefault="00C52A7B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2306,7</w:t>
            </w:r>
          </w:p>
        </w:tc>
        <w:tc>
          <w:tcPr>
            <w:tcW w:w="567" w:type="dxa"/>
            <w:noWrap/>
          </w:tcPr>
          <w:p w14:paraId="67E9B8F8" w14:textId="1E5C7587" w:rsidR="00C70675" w:rsidRPr="00144066" w:rsidRDefault="00C52A7B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70675"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0C69E8D3" w14:textId="2D344EE0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56159B40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F1D3B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95422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AEB94A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07093F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DFAAD06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4CC91A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76A6AFB3" w:rsidR="00C70675" w:rsidRPr="00144066" w:rsidRDefault="00C52A7B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72195,7</w:t>
            </w:r>
          </w:p>
        </w:tc>
        <w:tc>
          <w:tcPr>
            <w:tcW w:w="760" w:type="dxa"/>
          </w:tcPr>
          <w:p w14:paraId="3E65ADE1" w14:textId="6EB6428A" w:rsidR="00C70675" w:rsidRPr="00144066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CC5A77" w14:textId="2C4EE769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47471422" w:rsidR="00C70675" w:rsidRPr="00144066" w:rsidRDefault="00C52A7B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1998,9</w:t>
            </w:r>
          </w:p>
        </w:tc>
        <w:tc>
          <w:tcPr>
            <w:tcW w:w="567" w:type="dxa"/>
            <w:noWrap/>
          </w:tcPr>
          <w:p w14:paraId="314C9096" w14:textId="7F0D12AD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615394E5" w14:textId="52674399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5E83FD31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8951F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D84F7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46E5D1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F5ACF8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F984BB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65BD3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BB792B" w:rsidRDefault="007B6C58" w:rsidP="00C70675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5367E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83EDD1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EB4E03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6C09DAD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1D73E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1F419E4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9229C7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598B2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3BA15E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AA8350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5D8A" w:rsidRPr="00BB792B" w14:paraId="407FC517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0ABC85D" w14:textId="0324F0E6" w:rsidR="00E25D8A" w:rsidRPr="003F513B" w:rsidRDefault="00C52A7B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3403,0</w:t>
            </w:r>
          </w:p>
        </w:tc>
        <w:tc>
          <w:tcPr>
            <w:tcW w:w="760" w:type="dxa"/>
          </w:tcPr>
          <w:p w14:paraId="79324916" w14:textId="5221C7D0" w:rsidR="00E25D8A" w:rsidRPr="003F513B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92ABEC4" w14:textId="59E53BDF" w:rsidR="00E25D8A" w:rsidRPr="003F513B" w:rsidRDefault="00E25D8A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</w:t>
            </w:r>
            <w:r w:rsidR="00BF2DB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</w:tcPr>
          <w:p w14:paraId="17E51CBA" w14:textId="3CBB54B4" w:rsidR="00E25D8A" w:rsidRPr="003F513B" w:rsidRDefault="00C52A7B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1998,9</w:t>
            </w:r>
          </w:p>
        </w:tc>
        <w:tc>
          <w:tcPr>
            <w:tcW w:w="567" w:type="dxa"/>
            <w:noWrap/>
          </w:tcPr>
          <w:p w14:paraId="4B8BD5E6" w14:textId="7FE90B7F" w:rsidR="00E25D8A" w:rsidRPr="003F513B" w:rsidRDefault="00E25D8A" w:rsidP="00C7067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E99B996" w14:textId="2B2581BF" w:rsidR="00E25D8A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7A7191F2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1F8E4AD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469B31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093987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F0A95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D9E2CE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2D64C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21B9C28F" w:rsidR="00E25D8A" w:rsidRPr="003F513B" w:rsidRDefault="00170B6E" w:rsidP="00C7067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270B3527" w14:textId="4EF7794E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02E66B" w14:textId="304AFC1C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</w:t>
            </w:r>
            <w:r w:rsidR="00BF2D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3F513B" w:rsidRDefault="00BF2DB7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D655F7" w14:textId="7A5DC90E" w:rsidR="00E25D8A" w:rsidRPr="003F513B" w:rsidRDefault="00E25D8A" w:rsidP="00C7067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20ACA851" w14:textId="43193316" w:rsidR="00E25D8A" w:rsidRPr="00D1181E" w:rsidRDefault="00D1181E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1AC1FF20" w14:textId="45667CFE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F651DFB" w14:textId="25580672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53BF83C" w14:textId="3CFC0846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8AEC54D" w14:textId="2BD63C7F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3D3FAF5" w14:textId="54DBB086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64F56A1" w14:textId="0B0FDD19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CBB3F38" w14:textId="7AA1C871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B6C58" w:rsidRPr="00BB792B" w14:paraId="5DF47E3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3A856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01026F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6B38B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0F2E9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2C5A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49949E3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86469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4F32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8875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7CDB4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55F5" w:rsidRPr="00BB792B" w14:paraId="77ED9741" w14:textId="77777777" w:rsidTr="0007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410" w:type="dxa"/>
          </w:tcPr>
          <w:p w14:paraId="079A0A87" w14:textId="48A97EC4" w:rsidR="003755F5" w:rsidRPr="008C3BA6" w:rsidRDefault="003755F5" w:rsidP="003755F5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3755F5" w:rsidRPr="00BB792B" w:rsidRDefault="003755F5" w:rsidP="003755F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1BB8A086" w:rsidR="003755F5" w:rsidRPr="00642151" w:rsidRDefault="003755F5" w:rsidP="003755F5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77495,9</w:t>
            </w:r>
          </w:p>
        </w:tc>
        <w:tc>
          <w:tcPr>
            <w:tcW w:w="760" w:type="dxa"/>
          </w:tcPr>
          <w:p w14:paraId="50F224E6" w14:textId="46C98C4E" w:rsidR="003755F5" w:rsidRPr="00642151" w:rsidRDefault="003755F5" w:rsidP="003755F5">
            <w:pPr>
              <w:rPr>
                <w:sz w:val="18"/>
                <w:szCs w:val="18"/>
              </w:rPr>
            </w:pPr>
            <w:r w:rsidRPr="00642151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47E7893" w14:textId="6CAFD709" w:rsidR="003755F5" w:rsidRPr="00642151" w:rsidRDefault="003755F5" w:rsidP="003755F5">
            <w:pPr>
              <w:rPr>
                <w:sz w:val="18"/>
                <w:szCs w:val="18"/>
              </w:rPr>
            </w:pPr>
            <w:r w:rsidRPr="00642151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1CAA4D81" w:rsidR="003755F5" w:rsidRPr="00642151" w:rsidRDefault="003755F5" w:rsidP="003755F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4305,6</w:t>
            </w:r>
          </w:p>
        </w:tc>
        <w:tc>
          <w:tcPr>
            <w:tcW w:w="567" w:type="dxa"/>
            <w:noWrap/>
          </w:tcPr>
          <w:p w14:paraId="03B29E57" w14:textId="6B6A1F80" w:rsidR="003755F5" w:rsidRPr="00642151" w:rsidRDefault="003755F5" w:rsidP="003755F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16200,0</w:t>
            </w:r>
          </w:p>
        </w:tc>
        <w:tc>
          <w:tcPr>
            <w:tcW w:w="567" w:type="dxa"/>
            <w:noWrap/>
          </w:tcPr>
          <w:p w14:paraId="76711238" w14:textId="0BE7C351" w:rsidR="003755F5" w:rsidRPr="00642151" w:rsidRDefault="003755F5" w:rsidP="003755F5">
            <w:pPr>
              <w:rPr>
                <w:sz w:val="18"/>
                <w:szCs w:val="18"/>
              </w:rPr>
            </w:pPr>
            <w:r w:rsidRPr="00642151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6AD4EB66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557880B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A0AB556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7DB6594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D4C798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BF9CA1D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CBA7B5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55F5" w:rsidRPr="00BB792B" w14:paraId="3302C1B6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70D083E8" w14:textId="77777777" w:rsidR="003755F5" w:rsidRPr="00BB792B" w:rsidRDefault="003755F5" w:rsidP="003755F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3755F5" w:rsidRPr="00BB792B" w:rsidRDefault="003755F5" w:rsidP="003755F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15D3D27A" w:rsidR="003755F5" w:rsidRDefault="003755F5" w:rsidP="003755F5">
            <w:pPr>
              <w:jc w:val="right"/>
            </w:pPr>
            <w:r>
              <w:rPr>
                <w:sz w:val="16"/>
                <w:szCs w:val="16"/>
              </w:rPr>
              <w:t>5300,2</w:t>
            </w:r>
          </w:p>
        </w:tc>
        <w:tc>
          <w:tcPr>
            <w:tcW w:w="760" w:type="dxa"/>
          </w:tcPr>
          <w:p w14:paraId="29BDF6FC" w14:textId="4597ABC9" w:rsidR="003755F5" w:rsidRDefault="003755F5" w:rsidP="003755F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7B8DA44" w14:textId="0C9228BC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2AD98C69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2306,7</w:t>
            </w:r>
          </w:p>
        </w:tc>
        <w:tc>
          <w:tcPr>
            <w:tcW w:w="567" w:type="dxa"/>
            <w:noWrap/>
          </w:tcPr>
          <w:p w14:paraId="7FF430ED" w14:textId="65653EAB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1211,2</w:t>
            </w:r>
          </w:p>
        </w:tc>
        <w:tc>
          <w:tcPr>
            <w:tcW w:w="567" w:type="dxa"/>
            <w:noWrap/>
          </w:tcPr>
          <w:p w14:paraId="560602E9" w14:textId="4EFD28A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3FAA8693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F99EC1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4C146E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BB869EC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CC451CA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826EB4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DDAB55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55F5" w:rsidRPr="00BB792B" w14:paraId="5C3DB7D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BCE27D4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3755F5" w:rsidRPr="00BB792B" w:rsidRDefault="003755F5" w:rsidP="003755F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поступления в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56" w:type="dxa"/>
            <w:noWrap/>
          </w:tcPr>
          <w:p w14:paraId="27FDA512" w14:textId="5DFB6C08" w:rsidR="003755F5" w:rsidRPr="00144066" w:rsidRDefault="003755F5" w:rsidP="003755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72195,7</w:t>
            </w:r>
          </w:p>
        </w:tc>
        <w:tc>
          <w:tcPr>
            <w:tcW w:w="760" w:type="dxa"/>
          </w:tcPr>
          <w:p w14:paraId="48B27B48" w14:textId="026ED638" w:rsidR="003755F5" w:rsidRPr="00144066" w:rsidRDefault="003755F5" w:rsidP="00375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304789" w14:textId="781BC3CA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3118AA04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1998,9</w:t>
            </w:r>
          </w:p>
        </w:tc>
        <w:tc>
          <w:tcPr>
            <w:tcW w:w="567" w:type="dxa"/>
            <w:noWrap/>
          </w:tcPr>
          <w:p w14:paraId="3A37B0D2" w14:textId="0234DABB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05873A90" w14:textId="68312AF3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2FDE6AB9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B10ED5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D92A9C4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79A5F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33A1B03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72AF62A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28C51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55F5" w:rsidRPr="00BB792B" w14:paraId="7CAD3F63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6C2D10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3755F5" w:rsidRPr="00BB792B" w:rsidRDefault="003755F5" w:rsidP="003755F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403755B4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F85D4A4" w14:textId="12514A43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3B78C2" w14:textId="7189BD36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10949AF2" w14:textId="69B4E3A4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009021E" w14:textId="70077171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A30852" w14:textId="28A9C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5D83204F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7B4D78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757B51C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CBB5B5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06C5FC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E6173D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162599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55F5" w:rsidRPr="00BB792B" w14:paraId="42720BF9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D65C3E2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D794BF" w14:textId="3D9EA1CB" w:rsidR="003755F5" w:rsidRPr="003F513B" w:rsidRDefault="003755F5" w:rsidP="003755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3403,0</w:t>
            </w:r>
          </w:p>
        </w:tc>
        <w:tc>
          <w:tcPr>
            <w:tcW w:w="760" w:type="dxa"/>
          </w:tcPr>
          <w:p w14:paraId="38721238" w14:textId="049999A0" w:rsidR="003755F5" w:rsidRPr="003F513B" w:rsidRDefault="003755F5" w:rsidP="00375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B31B5FB" w14:textId="10379C34" w:rsidR="003755F5" w:rsidRPr="003F513B" w:rsidRDefault="003755F5" w:rsidP="0037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28869BCC" w:rsidR="003755F5" w:rsidRPr="003F513B" w:rsidRDefault="003755F5" w:rsidP="0037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1998,9</w:t>
            </w:r>
          </w:p>
        </w:tc>
        <w:tc>
          <w:tcPr>
            <w:tcW w:w="567" w:type="dxa"/>
            <w:noWrap/>
          </w:tcPr>
          <w:p w14:paraId="79EFE958" w14:textId="4281F340" w:rsidR="003755F5" w:rsidRPr="003F513B" w:rsidRDefault="003755F5" w:rsidP="003755F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03D7BB40" w14:textId="3EADE209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0637377B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F582A20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454C931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3B74627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90B087B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7512702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F5246C6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55F5" w:rsidRPr="00BB792B" w14:paraId="22F115ED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2C42149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3BB3C4CE" w:rsidR="003755F5" w:rsidRPr="003F513B" w:rsidRDefault="003755F5" w:rsidP="003755F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6F18F232" w14:textId="4C3CCE7E" w:rsidR="003755F5" w:rsidRPr="003F513B" w:rsidRDefault="003755F5" w:rsidP="003755F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1047C6" w14:textId="1D4105B6" w:rsidR="003755F5" w:rsidRPr="003F513B" w:rsidRDefault="003755F5" w:rsidP="003755F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1B4BBBAB" w:rsidR="003755F5" w:rsidRPr="003F513B" w:rsidRDefault="003755F5" w:rsidP="003755F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53FF63E" w14:textId="088A0F5B" w:rsidR="003755F5" w:rsidRPr="003F513B" w:rsidRDefault="003755F5" w:rsidP="003755F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51D66D3B" w14:textId="2FFD9249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2A295FEE" w14:textId="51E3E944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051EBBB" w14:textId="46ADB9BE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1CD163D" w14:textId="11BB8372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3DAE992" w14:textId="61AE6296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03F3D7D" w14:textId="7A08FAD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526A7C6" w14:textId="458C0EF4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6FF15B9" w14:textId="2926826E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DB7" w:rsidRPr="00BB792B" w14:paraId="0D808B8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0DAE2533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0694B3F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5AAD7C94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B00C" w14:textId="77777777" w:rsidR="000D6760" w:rsidRDefault="000D6760" w:rsidP="00C70675">
      <w:r>
        <w:separator/>
      </w:r>
    </w:p>
  </w:endnote>
  <w:endnote w:type="continuationSeparator" w:id="0">
    <w:p w14:paraId="70AFBD23" w14:textId="77777777" w:rsidR="000D6760" w:rsidRDefault="000D6760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D670" w14:textId="77777777" w:rsidR="000D6760" w:rsidRDefault="000D6760" w:rsidP="00C70675">
      <w:r>
        <w:separator/>
      </w:r>
    </w:p>
  </w:footnote>
  <w:footnote w:type="continuationSeparator" w:id="0">
    <w:p w14:paraId="0F342DE6" w14:textId="77777777" w:rsidR="000D6760" w:rsidRDefault="000D6760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A19A6"/>
    <w:rsid w:val="000D3CC7"/>
    <w:rsid w:val="000D53BE"/>
    <w:rsid w:val="000D6760"/>
    <w:rsid w:val="000E3958"/>
    <w:rsid w:val="000F5514"/>
    <w:rsid w:val="001109E2"/>
    <w:rsid w:val="00134B03"/>
    <w:rsid w:val="00170B6E"/>
    <w:rsid w:val="00187416"/>
    <w:rsid w:val="00187F33"/>
    <w:rsid w:val="001C0750"/>
    <w:rsid w:val="001F61B7"/>
    <w:rsid w:val="00205ACD"/>
    <w:rsid w:val="00252825"/>
    <w:rsid w:val="00281D91"/>
    <w:rsid w:val="002B13FC"/>
    <w:rsid w:val="002E37AC"/>
    <w:rsid w:val="002F6B98"/>
    <w:rsid w:val="002F6F07"/>
    <w:rsid w:val="003326D7"/>
    <w:rsid w:val="0035726A"/>
    <w:rsid w:val="003755F5"/>
    <w:rsid w:val="003D2F55"/>
    <w:rsid w:val="003F513B"/>
    <w:rsid w:val="0041318D"/>
    <w:rsid w:val="0045160B"/>
    <w:rsid w:val="00454BE4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556DB"/>
    <w:rsid w:val="00557CD8"/>
    <w:rsid w:val="00572F5E"/>
    <w:rsid w:val="005759EF"/>
    <w:rsid w:val="005B30E6"/>
    <w:rsid w:val="005C0B3D"/>
    <w:rsid w:val="00600064"/>
    <w:rsid w:val="00612655"/>
    <w:rsid w:val="00613DE1"/>
    <w:rsid w:val="00642092"/>
    <w:rsid w:val="00642151"/>
    <w:rsid w:val="00675590"/>
    <w:rsid w:val="00692D86"/>
    <w:rsid w:val="006A39D5"/>
    <w:rsid w:val="006B30C5"/>
    <w:rsid w:val="006C625F"/>
    <w:rsid w:val="006E1E16"/>
    <w:rsid w:val="006F4E25"/>
    <w:rsid w:val="006F59CD"/>
    <w:rsid w:val="00743049"/>
    <w:rsid w:val="0076405A"/>
    <w:rsid w:val="00785346"/>
    <w:rsid w:val="007B6C58"/>
    <w:rsid w:val="007D28E0"/>
    <w:rsid w:val="007E2C5E"/>
    <w:rsid w:val="0082052D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406A0"/>
    <w:rsid w:val="00942928"/>
    <w:rsid w:val="00976C87"/>
    <w:rsid w:val="00986EFC"/>
    <w:rsid w:val="00986F0E"/>
    <w:rsid w:val="0099707C"/>
    <w:rsid w:val="00997110"/>
    <w:rsid w:val="009B1827"/>
    <w:rsid w:val="009C1CFE"/>
    <w:rsid w:val="009E03D9"/>
    <w:rsid w:val="009E15A6"/>
    <w:rsid w:val="00A0452A"/>
    <w:rsid w:val="00A54010"/>
    <w:rsid w:val="00A87974"/>
    <w:rsid w:val="00A92040"/>
    <w:rsid w:val="00AA2886"/>
    <w:rsid w:val="00AB60DC"/>
    <w:rsid w:val="00AC018C"/>
    <w:rsid w:val="00B05F26"/>
    <w:rsid w:val="00B43DC1"/>
    <w:rsid w:val="00B72D1B"/>
    <w:rsid w:val="00B8771A"/>
    <w:rsid w:val="00B92A3E"/>
    <w:rsid w:val="00BC26F5"/>
    <w:rsid w:val="00BF2DB7"/>
    <w:rsid w:val="00C52A7B"/>
    <w:rsid w:val="00C548E9"/>
    <w:rsid w:val="00C70675"/>
    <w:rsid w:val="00C72B4D"/>
    <w:rsid w:val="00CA469F"/>
    <w:rsid w:val="00CA4939"/>
    <w:rsid w:val="00CF03E8"/>
    <w:rsid w:val="00D1181E"/>
    <w:rsid w:val="00D61C73"/>
    <w:rsid w:val="00D707FC"/>
    <w:rsid w:val="00D84BE7"/>
    <w:rsid w:val="00D96709"/>
    <w:rsid w:val="00DB45F3"/>
    <w:rsid w:val="00DC353D"/>
    <w:rsid w:val="00DD6F9D"/>
    <w:rsid w:val="00DF35AE"/>
    <w:rsid w:val="00E25802"/>
    <w:rsid w:val="00E25D8A"/>
    <w:rsid w:val="00E329C9"/>
    <w:rsid w:val="00E40E7D"/>
    <w:rsid w:val="00E51159"/>
    <w:rsid w:val="00E5305B"/>
    <w:rsid w:val="00E61771"/>
    <w:rsid w:val="00E67177"/>
    <w:rsid w:val="00E85BBD"/>
    <w:rsid w:val="00E97E2B"/>
    <w:rsid w:val="00EE09F6"/>
    <w:rsid w:val="00F57940"/>
    <w:rsid w:val="00F6155D"/>
    <w:rsid w:val="00F72003"/>
    <w:rsid w:val="00FC035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22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2021-06-25T08:21:00Z</cp:lastPrinted>
  <dcterms:created xsi:type="dcterms:W3CDTF">2018-10-09T05:43:00Z</dcterms:created>
  <dcterms:modified xsi:type="dcterms:W3CDTF">2021-06-25T10:39:00Z</dcterms:modified>
</cp:coreProperties>
</file>