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1AF4ACBC" w:rsidR="008F3C75" w:rsidRPr="003D63DD" w:rsidRDefault="00F92287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F0422C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83783C">
        <w:rPr>
          <w:sz w:val="28"/>
          <w:szCs w:val="28"/>
        </w:rPr>
        <w:t>1</w:t>
      </w:r>
      <w:r>
        <w:rPr>
          <w:sz w:val="28"/>
          <w:szCs w:val="28"/>
        </w:rPr>
        <w:t>58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2F07333F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F92287">
        <w:rPr>
          <w:kern w:val="2"/>
          <w:sz w:val="28"/>
          <w:szCs w:val="28"/>
        </w:rPr>
        <w:t>13</w:t>
      </w:r>
      <w:r w:rsidRPr="001E07F2">
        <w:rPr>
          <w:kern w:val="2"/>
          <w:sz w:val="28"/>
          <w:szCs w:val="28"/>
        </w:rPr>
        <w:t>.</w:t>
      </w:r>
      <w:r w:rsidR="00F92287">
        <w:rPr>
          <w:kern w:val="2"/>
          <w:sz w:val="28"/>
          <w:szCs w:val="28"/>
        </w:rPr>
        <w:t>10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0422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 xml:space="preserve"> № </w:t>
      </w:r>
      <w:r w:rsidR="0083783C">
        <w:rPr>
          <w:kern w:val="2"/>
          <w:sz w:val="28"/>
          <w:szCs w:val="28"/>
        </w:rPr>
        <w:t>1</w:t>
      </w:r>
      <w:r w:rsidR="00F92287">
        <w:rPr>
          <w:kern w:val="2"/>
          <w:sz w:val="28"/>
          <w:szCs w:val="28"/>
        </w:rPr>
        <w:t>58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4000263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92287">
              <w:rPr>
                <w:kern w:val="2"/>
                <w:sz w:val="28"/>
                <w:szCs w:val="28"/>
              </w:rPr>
              <w:t>26815,2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648AF968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F92287">
              <w:rPr>
                <w:kern w:val="2"/>
                <w:sz w:val="28"/>
                <w:szCs w:val="28"/>
              </w:rPr>
              <w:t>26815,2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D22859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F92287">
              <w:rPr>
                <w:kern w:val="2"/>
                <w:sz w:val="28"/>
                <w:szCs w:val="28"/>
              </w:rPr>
              <w:t>2496,4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A5B020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7F38C1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9D15919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7F38C1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589B3CBB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501B0">
              <w:rPr>
                <w:kern w:val="2"/>
                <w:sz w:val="28"/>
                <w:szCs w:val="28"/>
              </w:rPr>
              <w:t>26815,2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5FAFE859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E501B0">
              <w:rPr>
                <w:kern w:val="2"/>
                <w:sz w:val="28"/>
                <w:szCs w:val="28"/>
              </w:rPr>
              <w:t>26815,2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3C8EEE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E501B0">
              <w:rPr>
                <w:kern w:val="2"/>
                <w:sz w:val="28"/>
                <w:szCs w:val="28"/>
              </w:rPr>
              <w:t>2496,4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158F3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456FF9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90C368C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456FF9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07FA9451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="0096650A" w:rsidRPr="0096650A">
        <w:rPr>
          <w:kern w:val="2"/>
          <w:sz w:val="28"/>
          <w:szCs w:val="28"/>
        </w:rPr>
        <w:t>2681</w:t>
      </w: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4C6606CB" w:rsidR="00FC1E5F" w:rsidRPr="0096650A" w:rsidRDefault="0096650A" w:rsidP="004728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3C249790" w:rsidR="00FC1E5F" w:rsidRPr="006941B3" w:rsidRDefault="0096650A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2496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633278BA" w:rsidR="00FC1E5F" w:rsidRPr="006941B3" w:rsidRDefault="00996582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BC31628" w:rsidR="00FC1E5F" w:rsidRPr="006941B3" w:rsidRDefault="00996582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96650A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96650A" w:rsidRPr="000713BF" w:rsidRDefault="0096650A" w:rsidP="0096650A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96650A" w:rsidRPr="000713BF" w:rsidRDefault="0096650A" w:rsidP="0096650A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674C2F18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26815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09E1163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10E40496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67CEEF0" w:rsidR="0096650A" w:rsidRPr="000E2565" w:rsidRDefault="0096650A" w:rsidP="0096650A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763864B1" w:rsidR="0096650A" w:rsidRPr="000E2565" w:rsidRDefault="0096650A" w:rsidP="0096650A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2496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051FE47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27054E8" w:rsidR="0096650A" w:rsidRPr="000E2565" w:rsidRDefault="0096650A" w:rsidP="0096650A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5FD15EE6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747F484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42B615E2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64520124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398AF9D7" w:rsidR="0096650A" w:rsidRPr="000E2565" w:rsidRDefault="0096650A" w:rsidP="0096650A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61D90B9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5A6B07A1" w:rsidR="00FC1E5F" w:rsidRPr="006941B3" w:rsidRDefault="00B16260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426EF0D1" w:rsidR="00FC1E5F" w:rsidRPr="006941B3" w:rsidRDefault="00B16260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5CC4F51F" w:rsidR="00FC1E5F" w:rsidRPr="006941B3" w:rsidRDefault="00B9377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1E5F" w:rsidRPr="006941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39B0" w14:textId="0B7624FC" w:rsidR="00FC1E5F" w:rsidRDefault="00410344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AD33D5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80,2</w:t>
            </w:r>
          </w:p>
          <w:p w14:paraId="50EC27C2" w14:textId="62458877" w:rsidR="00410344" w:rsidRPr="006941B3" w:rsidRDefault="00410344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6941B3" w:rsidRDefault="00CB437F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42DB93C2" w:rsidR="00FC1E5F" w:rsidRPr="006941B3" w:rsidRDefault="00410344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5717E6EE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4810703F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D33D5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3D28B2E1" w:rsidR="004A601F" w:rsidRPr="004C07AA" w:rsidRDefault="00D2043B" w:rsidP="004A601F">
            <w:pPr>
              <w:jc w:val="center"/>
            </w:pPr>
            <w:r>
              <w:t>26</w:t>
            </w:r>
            <w:r w:rsidR="00AD33D5">
              <w:t>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6FACB413" w:rsidR="004A601F" w:rsidRPr="004C07AA" w:rsidRDefault="00AD33D5" w:rsidP="004A601F">
            <w:pPr>
              <w:jc w:val="center"/>
            </w:pPr>
            <w: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69A0B7C5" w:rsidR="004A601F" w:rsidRPr="004C07AA" w:rsidRDefault="009444B1" w:rsidP="004A601F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7635A8B3" w:rsidR="004A601F" w:rsidRPr="004C07AA" w:rsidRDefault="009444B1" w:rsidP="004A601F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D33D5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AD33D5" w:rsidRPr="000713BF" w:rsidRDefault="00AD33D5" w:rsidP="00AD33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5DA58FB2" w:rsidR="00AD33D5" w:rsidRPr="004C07AA" w:rsidRDefault="00AD33D5" w:rsidP="00AD33D5">
            <w:pPr>
              <w:jc w:val="center"/>
            </w:pPr>
            <w:r>
              <w:t>26815,2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C7992CC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26F412FE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3E9A60D5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4183EBBA" w:rsidR="00AD33D5" w:rsidRPr="004C07AA" w:rsidRDefault="00AD33D5" w:rsidP="00AD33D5">
            <w:pPr>
              <w:jc w:val="center"/>
            </w:pPr>
            <w: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2FAABDBB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0786E7AD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0CA8943A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70F4CDCE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5836B0F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44EE2F83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4EB9FC76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2408D849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AD33D5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AD33D5" w:rsidRPr="000713BF" w:rsidRDefault="00AD33D5" w:rsidP="00AD33D5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AD33D5" w:rsidRPr="000713BF" w:rsidRDefault="00AD33D5" w:rsidP="00AD33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10A19C2F" w:rsidR="00AD33D5" w:rsidRPr="004C07AA" w:rsidRDefault="00AD33D5" w:rsidP="00AD33D5">
            <w:pPr>
              <w:jc w:val="center"/>
            </w:pPr>
            <w:r>
              <w:t>26815,2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2283158B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7DDBE756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4FF1D728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7860C101" w:rsidR="00AD33D5" w:rsidRPr="004C07AA" w:rsidRDefault="00AD33D5" w:rsidP="00AD33D5">
            <w:pPr>
              <w:jc w:val="center"/>
            </w:pPr>
            <w: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5551429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12B3741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216FAC93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29287856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7E2F1FCC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0BD2152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79E346B5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22400734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D33D5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AD33D5" w:rsidRPr="000713BF" w:rsidRDefault="00AD33D5" w:rsidP="00AD33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280DB70A" w:rsidR="00AD33D5" w:rsidRPr="004C07AA" w:rsidRDefault="00AD33D5" w:rsidP="00AD33D5">
            <w:pPr>
              <w:jc w:val="center"/>
            </w:pPr>
            <w:r>
              <w:t>26815,2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27381382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1EE4DC16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2CAB8358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3DE832EF" w:rsidR="00AD33D5" w:rsidRPr="004C07AA" w:rsidRDefault="00AD33D5" w:rsidP="00AD33D5">
            <w:pPr>
              <w:jc w:val="center"/>
            </w:pPr>
            <w:r>
              <w:t>2496,4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0D011BA5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4DE21F2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63B88AF1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437ABECA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3B7A935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1855146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65F04113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324CBF9F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705F" w14:textId="77777777" w:rsidR="00F860BC" w:rsidRDefault="00F860BC" w:rsidP="004728DB">
      <w:r>
        <w:separator/>
      </w:r>
    </w:p>
  </w:endnote>
  <w:endnote w:type="continuationSeparator" w:id="0">
    <w:p w14:paraId="244081EA" w14:textId="77777777" w:rsidR="00F860BC" w:rsidRDefault="00F860BC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EDA7" w14:textId="77777777" w:rsidR="00F860BC" w:rsidRDefault="00F860BC" w:rsidP="004728DB">
      <w:r>
        <w:separator/>
      </w:r>
    </w:p>
  </w:footnote>
  <w:footnote w:type="continuationSeparator" w:id="0">
    <w:p w14:paraId="1B92EB74" w14:textId="77777777" w:rsidR="00F860BC" w:rsidRDefault="00F860BC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26524"/>
    <w:rsid w:val="000E2565"/>
    <w:rsid w:val="001E07F2"/>
    <w:rsid w:val="00230A6E"/>
    <w:rsid w:val="00274ECA"/>
    <w:rsid w:val="00293FB0"/>
    <w:rsid w:val="002B41DC"/>
    <w:rsid w:val="00362F92"/>
    <w:rsid w:val="00410344"/>
    <w:rsid w:val="00456FF9"/>
    <w:rsid w:val="00457801"/>
    <w:rsid w:val="004728DB"/>
    <w:rsid w:val="004A601F"/>
    <w:rsid w:val="00502A0C"/>
    <w:rsid w:val="00540B71"/>
    <w:rsid w:val="00677F6B"/>
    <w:rsid w:val="00680A3E"/>
    <w:rsid w:val="006941B3"/>
    <w:rsid w:val="007131B0"/>
    <w:rsid w:val="00720F3E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6650A"/>
    <w:rsid w:val="00996582"/>
    <w:rsid w:val="00A76308"/>
    <w:rsid w:val="00A95953"/>
    <w:rsid w:val="00AC3A95"/>
    <w:rsid w:val="00AD33D5"/>
    <w:rsid w:val="00B16260"/>
    <w:rsid w:val="00B9377E"/>
    <w:rsid w:val="00BB7099"/>
    <w:rsid w:val="00BC2348"/>
    <w:rsid w:val="00BC2C83"/>
    <w:rsid w:val="00BF78C6"/>
    <w:rsid w:val="00CA4543"/>
    <w:rsid w:val="00CB437F"/>
    <w:rsid w:val="00D01B6E"/>
    <w:rsid w:val="00D2043B"/>
    <w:rsid w:val="00D6459D"/>
    <w:rsid w:val="00D859B6"/>
    <w:rsid w:val="00DD0F68"/>
    <w:rsid w:val="00E501B0"/>
    <w:rsid w:val="00E83FA9"/>
    <w:rsid w:val="00E86372"/>
    <w:rsid w:val="00F0422C"/>
    <w:rsid w:val="00F8394E"/>
    <w:rsid w:val="00F860BC"/>
    <w:rsid w:val="00F92287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2021-12-30T08:33:00Z</cp:lastPrinted>
  <dcterms:created xsi:type="dcterms:W3CDTF">2020-08-14T07:38:00Z</dcterms:created>
  <dcterms:modified xsi:type="dcterms:W3CDTF">2022-10-20T06:52:00Z</dcterms:modified>
</cp:coreProperties>
</file>